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516A1" w14:textId="77777777" w:rsidR="00D661F2" w:rsidRPr="00D661F2" w:rsidRDefault="00D661F2" w:rsidP="00D661F2">
      <w:pPr>
        <w:pStyle w:val="Default"/>
        <w:jc w:val="center"/>
        <w:rPr>
          <w:rFonts w:hAnsi="ＭＳ 明朝"/>
          <w:sz w:val="21"/>
          <w:szCs w:val="21"/>
        </w:rPr>
      </w:pPr>
      <w:r w:rsidRPr="00D661F2">
        <w:rPr>
          <w:rFonts w:hAnsi="ＭＳ 明朝" w:hint="eastAsia"/>
          <w:sz w:val="21"/>
          <w:szCs w:val="21"/>
        </w:rPr>
        <w:t>連結財務書類に係る注記</w:t>
      </w:r>
    </w:p>
    <w:p w14:paraId="2AD1D51D" w14:textId="77777777" w:rsidR="00D661F2" w:rsidRPr="00D661F2" w:rsidRDefault="00D661F2" w:rsidP="00D661F2">
      <w:pPr>
        <w:pStyle w:val="Default"/>
        <w:rPr>
          <w:rFonts w:hAnsi="ＭＳ 明朝"/>
          <w:sz w:val="21"/>
          <w:szCs w:val="21"/>
        </w:rPr>
      </w:pPr>
    </w:p>
    <w:p w14:paraId="4EE97CF8"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１．重要な会計方針</w:t>
      </w:r>
    </w:p>
    <w:p w14:paraId="6E6C2236"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（１）有形固定資産等の評価基準及び評価方法</w:t>
      </w:r>
    </w:p>
    <w:p w14:paraId="456975F1"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開始時における有形固定資産等の評価は原則として取得原価とし、取得原価が不明なものは原則として再調達原価としています。また、開始後については、原則として取得原価とし、再調達は行わないこととしています。</w:t>
      </w:r>
    </w:p>
    <w:p w14:paraId="79DE6FFF"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連結対象先については、それぞれの会計基準に基づき、有形固定資産等の評価を行っています。</w:t>
      </w:r>
    </w:p>
    <w:p w14:paraId="657B747C" w14:textId="77777777" w:rsidR="00D661F2" w:rsidRPr="00D661F2" w:rsidRDefault="00D661F2" w:rsidP="00D661F2">
      <w:pPr>
        <w:pStyle w:val="Default"/>
        <w:rPr>
          <w:rFonts w:hAnsi="ＭＳ 明朝"/>
          <w:sz w:val="21"/>
          <w:szCs w:val="21"/>
        </w:rPr>
      </w:pPr>
    </w:p>
    <w:p w14:paraId="4C3093C9"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（２）有価証券等の評価基準及び評価方法</w:t>
      </w:r>
    </w:p>
    <w:p w14:paraId="7EA25E95"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出資金のうち市場価格があるものは、会計年度末における市場価格をもって貸借対照表価額としています。出資金のうち市場価格がないものは、出資金額をもって貸借対照表価額としています。ただし、市場価格のないものについて、出資先の財政状態の悪化により出資金の価値が著しく低下した場合には、相当の減額を行うこととしています。なお、出資金の価値の低下割合が</w:t>
      </w:r>
      <w:r w:rsidRPr="00D661F2">
        <w:rPr>
          <w:rFonts w:hAnsi="ＭＳ 明朝" w:cs="Century"/>
          <w:sz w:val="21"/>
          <w:szCs w:val="21"/>
        </w:rPr>
        <w:t>30</w:t>
      </w:r>
      <w:r w:rsidRPr="00D661F2">
        <w:rPr>
          <w:rFonts w:hAnsi="ＭＳ 明朝" w:cs="Century" w:hint="eastAsia"/>
          <w:sz w:val="21"/>
          <w:szCs w:val="21"/>
        </w:rPr>
        <w:t>％</w:t>
      </w:r>
      <w:r w:rsidRPr="00D661F2">
        <w:rPr>
          <w:rFonts w:hAnsi="ＭＳ 明朝" w:hint="eastAsia"/>
          <w:sz w:val="21"/>
          <w:szCs w:val="21"/>
        </w:rPr>
        <w:t>以上である場合には、「著しく低下したとき」に該当するものとしています。</w:t>
      </w:r>
    </w:p>
    <w:p w14:paraId="36136ECB" w14:textId="77777777" w:rsidR="00D661F2" w:rsidRPr="00D661F2" w:rsidRDefault="00D661F2" w:rsidP="00D661F2">
      <w:pPr>
        <w:pStyle w:val="Default"/>
        <w:rPr>
          <w:rFonts w:hAnsi="ＭＳ 明朝"/>
          <w:sz w:val="21"/>
          <w:szCs w:val="21"/>
        </w:rPr>
      </w:pPr>
    </w:p>
    <w:p w14:paraId="228E348B"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（３）有形固定資産等の減価償却の方法</w:t>
      </w:r>
    </w:p>
    <w:p w14:paraId="44828752" w14:textId="77777777" w:rsidR="00D661F2" w:rsidRPr="00D661F2" w:rsidRDefault="00D661F2" w:rsidP="00D661F2">
      <w:pPr>
        <w:pStyle w:val="Default"/>
        <w:ind w:firstLineChars="100" w:firstLine="210"/>
        <w:rPr>
          <w:rFonts w:hAnsi="ＭＳ 明朝"/>
          <w:sz w:val="21"/>
          <w:szCs w:val="21"/>
        </w:rPr>
      </w:pPr>
      <w:r w:rsidRPr="00D661F2">
        <w:rPr>
          <w:rFonts w:hAnsi="ＭＳ 明朝" w:hint="eastAsia"/>
          <w:sz w:val="21"/>
          <w:szCs w:val="21"/>
        </w:rPr>
        <w:t>①有形固定資産（事業用資産、インフラ資産）</w:t>
      </w:r>
    </w:p>
    <w:p w14:paraId="5E8E31EC"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定額法を採用しています。</w:t>
      </w:r>
    </w:p>
    <w:p w14:paraId="101E2279" w14:textId="77777777" w:rsidR="00D661F2" w:rsidRPr="00D661F2" w:rsidRDefault="00D661F2" w:rsidP="00D661F2">
      <w:pPr>
        <w:pStyle w:val="Default"/>
        <w:ind w:firstLineChars="100" w:firstLine="210"/>
        <w:rPr>
          <w:rFonts w:hAnsi="ＭＳ 明朝"/>
          <w:sz w:val="21"/>
          <w:szCs w:val="21"/>
        </w:rPr>
      </w:pPr>
      <w:r w:rsidRPr="00D661F2">
        <w:rPr>
          <w:rFonts w:hAnsi="ＭＳ 明朝" w:hint="eastAsia"/>
          <w:sz w:val="21"/>
          <w:szCs w:val="21"/>
        </w:rPr>
        <w:t>②無形固定資産</w:t>
      </w:r>
    </w:p>
    <w:p w14:paraId="6F1D3978"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定額法を採用しています。</w:t>
      </w:r>
    </w:p>
    <w:p w14:paraId="4F32B5AA" w14:textId="77777777" w:rsidR="00D661F2" w:rsidRPr="00D661F2" w:rsidRDefault="00D661F2" w:rsidP="00D661F2">
      <w:pPr>
        <w:pStyle w:val="Default"/>
        <w:rPr>
          <w:rFonts w:hAnsi="ＭＳ 明朝"/>
          <w:sz w:val="21"/>
          <w:szCs w:val="21"/>
        </w:rPr>
      </w:pPr>
    </w:p>
    <w:p w14:paraId="67702B5F"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（４）引当金の計上基準及び算定方法</w:t>
      </w:r>
    </w:p>
    <w:p w14:paraId="553CDBF0" w14:textId="77777777" w:rsidR="00D661F2" w:rsidRPr="00D661F2" w:rsidRDefault="00D661F2" w:rsidP="00D661F2">
      <w:pPr>
        <w:pStyle w:val="Default"/>
        <w:ind w:firstLineChars="100" w:firstLine="210"/>
        <w:rPr>
          <w:rFonts w:hAnsi="ＭＳ 明朝"/>
          <w:sz w:val="21"/>
          <w:szCs w:val="21"/>
        </w:rPr>
      </w:pPr>
      <w:r w:rsidRPr="00D661F2">
        <w:rPr>
          <w:rFonts w:hAnsi="ＭＳ 明朝" w:hint="eastAsia"/>
          <w:sz w:val="21"/>
          <w:szCs w:val="21"/>
        </w:rPr>
        <w:t>①徴収不能引当金</w:t>
      </w:r>
    </w:p>
    <w:p w14:paraId="1ACE6CC4"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過去</w:t>
      </w:r>
      <w:r w:rsidRPr="00D661F2">
        <w:rPr>
          <w:rFonts w:hAnsi="ＭＳ 明朝" w:cs="Century" w:hint="eastAsia"/>
          <w:sz w:val="21"/>
          <w:szCs w:val="21"/>
        </w:rPr>
        <w:t>５</w:t>
      </w:r>
      <w:r w:rsidRPr="00D661F2">
        <w:rPr>
          <w:rFonts w:hAnsi="ＭＳ 明朝" w:hint="eastAsia"/>
          <w:sz w:val="21"/>
          <w:szCs w:val="21"/>
        </w:rPr>
        <w:t>年間の平均不納欠損率により計上しています。</w:t>
      </w:r>
    </w:p>
    <w:p w14:paraId="7C2F683A"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連結対象先については、それぞれの会計基準に基づき計上しております。</w:t>
      </w:r>
    </w:p>
    <w:p w14:paraId="41BE6EC8" w14:textId="77777777" w:rsidR="00D661F2" w:rsidRPr="00D661F2" w:rsidRDefault="00D661F2" w:rsidP="00D661F2">
      <w:pPr>
        <w:pStyle w:val="Default"/>
        <w:ind w:firstLineChars="100" w:firstLine="210"/>
        <w:rPr>
          <w:rFonts w:hAnsi="ＭＳ 明朝"/>
          <w:sz w:val="21"/>
          <w:szCs w:val="21"/>
        </w:rPr>
      </w:pPr>
      <w:r w:rsidRPr="00D661F2">
        <w:rPr>
          <w:rFonts w:hAnsi="ＭＳ 明朝" w:hint="eastAsia"/>
          <w:sz w:val="21"/>
          <w:szCs w:val="21"/>
        </w:rPr>
        <w:t>②賞与引当金</w:t>
      </w:r>
    </w:p>
    <w:p w14:paraId="41ACD648"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翌年度６月支給予定の期末・勤勉手当のうち、全支給対象期間に対する本年度の支給対象期間の割合（</w:t>
      </w:r>
      <w:r w:rsidRPr="00D661F2">
        <w:rPr>
          <w:rFonts w:hAnsi="ＭＳ 明朝" w:cs="Century"/>
          <w:sz w:val="21"/>
          <w:szCs w:val="21"/>
        </w:rPr>
        <w:t>4/6</w:t>
      </w:r>
      <w:r w:rsidRPr="00D661F2">
        <w:rPr>
          <w:rFonts w:hAnsi="ＭＳ 明朝" w:hint="eastAsia"/>
          <w:sz w:val="21"/>
          <w:szCs w:val="21"/>
        </w:rPr>
        <w:t>か月）を乗じた額を計上しております。</w:t>
      </w:r>
    </w:p>
    <w:p w14:paraId="1EA56A04"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連結対象先については、それぞれの会計基準に基づき計上しています。</w:t>
      </w:r>
    </w:p>
    <w:p w14:paraId="4AE0D778" w14:textId="77777777" w:rsidR="00D661F2" w:rsidRPr="00D661F2" w:rsidRDefault="00D661F2" w:rsidP="00D661F2">
      <w:pPr>
        <w:pStyle w:val="Default"/>
        <w:ind w:firstLineChars="100" w:firstLine="210"/>
        <w:rPr>
          <w:rFonts w:hAnsi="ＭＳ 明朝"/>
          <w:sz w:val="21"/>
          <w:szCs w:val="21"/>
        </w:rPr>
      </w:pPr>
      <w:r w:rsidRPr="00D661F2">
        <w:rPr>
          <w:rFonts w:hAnsi="ＭＳ 明朝" w:hint="eastAsia"/>
          <w:sz w:val="21"/>
          <w:szCs w:val="21"/>
        </w:rPr>
        <w:t>③退職給付引当金</w:t>
      </w:r>
    </w:p>
    <w:p w14:paraId="2EB70364"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地方公共団体財政健全化法における退職手当支給額に係る負担見込額算定方法に従っています。</w:t>
      </w:r>
    </w:p>
    <w:p w14:paraId="3E09E347"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連結対象先については、それぞれの会計基準に基づき計上しています。</w:t>
      </w:r>
    </w:p>
    <w:p w14:paraId="1C60ED5E" w14:textId="77777777" w:rsidR="00D661F2" w:rsidRPr="00D661F2" w:rsidRDefault="00D661F2" w:rsidP="00D661F2">
      <w:pPr>
        <w:pStyle w:val="Default"/>
        <w:ind w:firstLineChars="100" w:firstLine="210"/>
        <w:rPr>
          <w:rFonts w:hAnsi="ＭＳ 明朝"/>
          <w:sz w:val="21"/>
          <w:szCs w:val="21"/>
        </w:rPr>
      </w:pPr>
      <w:r w:rsidRPr="00D661F2">
        <w:rPr>
          <w:rFonts w:hAnsi="ＭＳ 明朝" w:hint="eastAsia"/>
          <w:sz w:val="21"/>
          <w:szCs w:val="21"/>
        </w:rPr>
        <w:lastRenderedPageBreak/>
        <w:t>④損失補償引当金</w:t>
      </w:r>
    </w:p>
    <w:p w14:paraId="4D7EE911"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地方公共団体財政健全化法における損失補償債務等に係る一般会計等負担見込額算定方法に従っています。</w:t>
      </w:r>
    </w:p>
    <w:p w14:paraId="18C01AAD" w14:textId="77777777" w:rsidR="00D661F2" w:rsidRPr="00D661F2" w:rsidRDefault="00D661F2" w:rsidP="00D661F2">
      <w:pPr>
        <w:pStyle w:val="Default"/>
        <w:rPr>
          <w:rFonts w:hAnsi="ＭＳ 明朝"/>
          <w:sz w:val="21"/>
          <w:szCs w:val="21"/>
        </w:rPr>
      </w:pPr>
    </w:p>
    <w:p w14:paraId="1CCC2F19"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（５）リース取引の処理方法</w:t>
      </w:r>
    </w:p>
    <w:p w14:paraId="60379A29"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ファイナンス・リース取引については、通常の売買取引に係る方法に準じて会計処理を行っています（少額リース資産及び短期のリース取引には簡便的な取扱いをし、通常の賃貸借に係る方法に準じて会計処理を行っています）。</w:t>
      </w:r>
    </w:p>
    <w:p w14:paraId="50220D0E" w14:textId="77777777" w:rsidR="00D661F2" w:rsidRPr="00D661F2" w:rsidRDefault="00D661F2" w:rsidP="00D661F2">
      <w:pPr>
        <w:pStyle w:val="Default"/>
        <w:rPr>
          <w:rFonts w:hAnsi="ＭＳ 明朝"/>
          <w:sz w:val="21"/>
          <w:szCs w:val="21"/>
        </w:rPr>
      </w:pPr>
    </w:p>
    <w:p w14:paraId="455BBD15"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（６）連結資金収支計算書における資金の範囲</w:t>
      </w:r>
    </w:p>
    <w:p w14:paraId="6B71B727"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現金（手許現金及び要求払預金）及び現金同等物（３か月以内の短期投資等）を資金の範囲としています。このうち、現金同等物は、短期投資のほか、出納整理期間中の取引により発生する資金の受払いも含みます。</w:t>
      </w:r>
    </w:p>
    <w:p w14:paraId="048C3BEC" w14:textId="77777777" w:rsidR="00D661F2" w:rsidRPr="00D661F2" w:rsidRDefault="00D661F2" w:rsidP="00D661F2">
      <w:pPr>
        <w:pStyle w:val="Default"/>
        <w:rPr>
          <w:rFonts w:hAnsi="ＭＳ 明朝"/>
          <w:sz w:val="21"/>
          <w:szCs w:val="21"/>
        </w:rPr>
      </w:pPr>
    </w:p>
    <w:p w14:paraId="12E37DD1"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（７）採用した消費税等の会計処理</w:t>
      </w:r>
    </w:p>
    <w:p w14:paraId="3C5E6D6E"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税込方式にて処理しています。連結対象については、それぞれの会計基準に従い、会計処理しています。</w:t>
      </w:r>
    </w:p>
    <w:p w14:paraId="0D98D8C6" w14:textId="77777777" w:rsidR="00D661F2" w:rsidRPr="00D661F2" w:rsidRDefault="00D661F2" w:rsidP="00D661F2">
      <w:pPr>
        <w:pStyle w:val="Default"/>
        <w:rPr>
          <w:rFonts w:hAnsi="ＭＳ 明朝"/>
          <w:sz w:val="21"/>
          <w:szCs w:val="21"/>
        </w:rPr>
      </w:pPr>
    </w:p>
    <w:p w14:paraId="3BC0E62B"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２．重要な会計方針の変更等</w:t>
      </w:r>
    </w:p>
    <w:p w14:paraId="724AC8F9"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（１）会計処理の原則</w:t>
      </w:r>
    </w:p>
    <w:p w14:paraId="3A0CF1FE"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総務省「新地方公会計の推進に関する研究会」報告の「新統一的な基準」に基づく、財務書類の作成を行っています。</w:t>
      </w:r>
    </w:p>
    <w:p w14:paraId="1DAC68BB" w14:textId="77777777" w:rsidR="00D661F2" w:rsidRPr="00D661F2" w:rsidRDefault="00D661F2" w:rsidP="00D661F2">
      <w:pPr>
        <w:pStyle w:val="Default"/>
        <w:rPr>
          <w:rFonts w:hAnsi="ＭＳ 明朝"/>
          <w:sz w:val="21"/>
          <w:szCs w:val="21"/>
        </w:rPr>
      </w:pPr>
    </w:p>
    <w:p w14:paraId="7A3A7E09"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３．重要な後発事象</w:t>
      </w:r>
    </w:p>
    <w:p w14:paraId="310210A3"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（１）主要な業務の改廃</w:t>
      </w:r>
    </w:p>
    <w:p w14:paraId="37451050"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特になし</w:t>
      </w:r>
    </w:p>
    <w:p w14:paraId="6F8F9165" w14:textId="77777777" w:rsidR="00D661F2" w:rsidRPr="00D661F2" w:rsidRDefault="00D661F2" w:rsidP="00D661F2">
      <w:pPr>
        <w:pStyle w:val="Default"/>
        <w:rPr>
          <w:rFonts w:hAnsi="ＭＳ 明朝"/>
          <w:sz w:val="21"/>
          <w:szCs w:val="21"/>
        </w:rPr>
      </w:pPr>
    </w:p>
    <w:p w14:paraId="71C9C2B4"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（２）地方財政制度の大幅な改正</w:t>
      </w:r>
    </w:p>
    <w:p w14:paraId="643F6CB3"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特になし</w:t>
      </w:r>
    </w:p>
    <w:p w14:paraId="7039EBDC" w14:textId="77777777" w:rsidR="00D661F2" w:rsidRPr="00D661F2" w:rsidRDefault="00D661F2" w:rsidP="00D661F2">
      <w:pPr>
        <w:pStyle w:val="Default"/>
        <w:rPr>
          <w:rFonts w:hAnsi="ＭＳ 明朝"/>
          <w:sz w:val="21"/>
          <w:szCs w:val="21"/>
        </w:rPr>
      </w:pPr>
    </w:p>
    <w:p w14:paraId="791A5925"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（３）組織・機構の大幅な変更</w:t>
      </w:r>
    </w:p>
    <w:p w14:paraId="02DAD4F5"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特になし</w:t>
      </w:r>
    </w:p>
    <w:p w14:paraId="20287FDE" w14:textId="77777777" w:rsidR="00D661F2" w:rsidRPr="00D661F2" w:rsidRDefault="00D661F2" w:rsidP="00D661F2">
      <w:pPr>
        <w:pStyle w:val="Default"/>
        <w:rPr>
          <w:rFonts w:hAnsi="ＭＳ 明朝"/>
          <w:sz w:val="21"/>
          <w:szCs w:val="21"/>
        </w:rPr>
      </w:pPr>
    </w:p>
    <w:p w14:paraId="4CBE185B"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（４）重大な災害等の発生</w:t>
      </w:r>
    </w:p>
    <w:p w14:paraId="33B92816"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特になし</w:t>
      </w:r>
    </w:p>
    <w:p w14:paraId="6143A357" w14:textId="77777777" w:rsidR="00D661F2" w:rsidRPr="00D661F2" w:rsidRDefault="00D661F2" w:rsidP="00D661F2">
      <w:pPr>
        <w:pStyle w:val="Default"/>
        <w:rPr>
          <w:rFonts w:hAnsi="ＭＳ 明朝"/>
          <w:sz w:val="21"/>
          <w:szCs w:val="21"/>
        </w:rPr>
      </w:pPr>
    </w:p>
    <w:p w14:paraId="7ADE2827" w14:textId="77777777" w:rsidR="00D661F2" w:rsidRPr="00D661F2" w:rsidRDefault="00D661F2" w:rsidP="00D661F2">
      <w:pPr>
        <w:pStyle w:val="Default"/>
        <w:rPr>
          <w:rFonts w:hAnsi="ＭＳ 明朝"/>
          <w:sz w:val="21"/>
          <w:szCs w:val="21"/>
        </w:rPr>
      </w:pPr>
      <w:r w:rsidRPr="00D661F2">
        <w:rPr>
          <w:rFonts w:hAnsi="ＭＳ 明朝" w:hint="eastAsia"/>
          <w:sz w:val="21"/>
          <w:szCs w:val="21"/>
        </w:rPr>
        <w:lastRenderedPageBreak/>
        <w:t>（５）その他重要な後発事象</w:t>
      </w:r>
    </w:p>
    <w:p w14:paraId="37B7616C"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特になし</w:t>
      </w:r>
    </w:p>
    <w:p w14:paraId="11212C73" w14:textId="77777777" w:rsidR="00D661F2" w:rsidRPr="00D661F2" w:rsidRDefault="00D661F2" w:rsidP="00D661F2">
      <w:pPr>
        <w:pStyle w:val="Default"/>
        <w:rPr>
          <w:rFonts w:hAnsi="ＭＳ 明朝"/>
          <w:sz w:val="21"/>
          <w:szCs w:val="21"/>
        </w:rPr>
      </w:pPr>
    </w:p>
    <w:p w14:paraId="40B304CE"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４．偶発債務</w:t>
      </w:r>
    </w:p>
    <w:p w14:paraId="2ECC2230"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（１）保証債務及び損失補償債務負担の状況</w:t>
      </w:r>
    </w:p>
    <w:p w14:paraId="68484C9F"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特になし</w:t>
      </w:r>
    </w:p>
    <w:p w14:paraId="38B07104" w14:textId="77777777" w:rsidR="00D661F2" w:rsidRPr="00D661F2" w:rsidRDefault="00D661F2" w:rsidP="00D661F2">
      <w:pPr>
        <w:pStyle w:val="Default"/>
        <w:rPr>
          <w:rFonts w:hAnsi="ＭＳ 明朝"/>
          <w:sz w:val="21"/>
          <w:szCs w:val="21"/>
        </w:rPr>
      </w:pPr>
    </w:p>
    <w:p w14:paraId="63EC6697"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（２）係争中の訴訟等で損害賠償等の請求を受けているもの</w:t>
      </w:r>
    </w:p>
    <w:p w14:paraId="7F289B46"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特になし</w:t>
      </w:r>
    </w:p>
    <w:p w14:paraId="53D9C643" w14:textId="77777777" w:rsidR="00D661F2" w:rsidRPr="00D661F2" w:rsidRDefault="00D661F2" w:rsidP="00D661F2">
      <w:pPr>
        <w:pStyle w:val="Default"/>
        <w:rPr>
          <w:rFonts w:hAnsi="ＭＳ 明朝"/>
          <w:sz w:val="21"/>
          <w:szCs w:val="21"/>
        </w:rPr>
      </w:pPr>
    </w:p>
    <w:p w14:paraId="6497DFAA"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（３）その他主要な偶発債務</w:t>
      </w:r>
    </w:p>
    <w:p w14:paraId="316C691B"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特になし</w:t>
      </w:r>
    </w:p>
    <w:p w14:paraId="2708FD50" w14:textId="77777777" w:rsidR="00D661F2" w:rsidRPr="00D661F2" w:rsidRDefault="00D661F2" w:rsidP="00D661F2">
      <w:pPr>
        <w:pStyle w:val="Default"/>
        <w:rPr>
          <w:rFonts w:hAnsi="ＭＳ 明朝"/>
          <w:sz w:val="21"/>
          <w:szCs w:val="21"/>
        </w:rPr>
      </w:pPr>
    </w:p>
    <w:p w14:paraId="1EEAAB00"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５．追加情報</w:t>
      </w:r>
    </w:p>
    <w:p w14:paraId="2BAED6AC"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（１）対象団体（会計）の一覧、連結方法</w:t>
      </w:r>
    </w:p>
    <w:p w14:paraId="6D6E5CBF" w14:textId="77777777" w:rsidR="00D661F2" w:rsidRPr="00D661F2" w:rsidRDefault="00D661F2" w:rsidP="00D661F2">
      <w:pPr>
        <w:pStyle w:val="Default"/>
        <w:spacing w:after="118"/>
        <w:ind w:firstLineChars="200" w:firstLine="420"/>
        <w:rPr>
          <w:rFonts w:hAnsi="ＭＳ 明朝"/>
          <w:sz w:val="21"/>
          <w:szCs w:val="21"/>
        </w:rPr>
      </w:pPr>
      <w:r w:rsidRPr="00D661F2">
        <w:rPr>
          <w:rFonts w:hAnsi="ＭＳ 明朝" w:hint="eastAsia"/>
          <w:sz w:val="21"/>
          <w:szCs w:val="21"/>
        </w:rPr>
        <w:t>①一般会計</w:t>
      </w:r>
    </w:p>
    <w:p w14:paraId="3DE90A8A" w14:textId="77777777" w:rsidR="00D661F2" w:rsidRPr="00D661F2" w:rsidRDefault="00D661F2" w:rsidP="00D661F2">
      <w:pPr>
        <w:pStyle w:val="Default"/>
        <w:spacing w:after="118"/>
        <w:ind w:firstLineChars="200" w:firstLine="420"/>
        <w:rPr>
          <w:rFonts w:hAnsi="ＭＳ 明朝"/>
          <w:sz w:val="21"/>
          <w:szCs w:val="21"/>
        </w:rPr>
      </w:pPr>
      <w:r w:rsidRPr="00D661F2">
        <w:rPr>
          <w:rFonts w:hAnsi="ＭＳ 明朝" w:hint="eastAsia"/>
          <w:sz w:val="21"/>
          <w:szCs w:val="21"/>
        </w:rPr>
        <w:t>②国民健康保険事業特別会計：全部連結</w:t>
      </w:r>
    </w:p>
    <w:p w14:paraId="3046336A" w14:textId="77777777" w:rsidR="00D661F2" w:rsidRPr="00D661F2" w:rsidRDefault="00D661F2" w:rsidP="00D661F2">
      <w:pPr>
        <w:pStyle w:val="Default"/>
        <w:spacing w:after="118"/>
        <w:ind w:firstLineChars="200" w:firstLine="420"/>
        <w:rPr>
          <w:rFonts w:hAnsi="ＭＳ 明朝"/>
          <w:sz w:val="21"/>
          <w:szCs w:val="21"/>
        </w:rPr>
      </w:pPr>
      <w:r w:rsidRPr="00D661F2">
        <w:rPr>
          <w:rFonts w:hAnsi="ＭＳ 明朝" w:hint="eastAsia"/>
          <w:sz w:val="21"/>
          <w:szCs w:val="21"/>
        </w:rPr>
        <w:t>③後期高齢者医療特別会計：全部連結</w:t>
      </w:r>
    </w:p>
    <w:p w14:paraId="102F36D6" w14:textId="77777777" w:rsidR="00D661F2" w:rsidRPr="00D661F2" w:rsidRDefault="00D661F2" w:rsidP="00D661F2">
      <w:pPr>
        <w:pStyle w:val="Default"/>
        <w:spacing w:after="118"/>
        <w:ind w:firstLineChars="200" w:firstLine="420"/>
        <w:rPr>
          <w:rFonts w:hAnsi="ＭＳ 明朝"/>
          <w:sz w:val="21"/>
          <w:szCs w:val="21"/>
        </w:rPr>
      </w:pPr>
      <w:r w:rsidRPr="00D661F2">
        <w:rPr>
          <w:rFonts w:hAnsi="ＭＳ 明朝" w:hint="eastAsia"/>
          <w:sz w:val="21"/>
          <w:szCs w:val="21"/>
        </w:rPr>
        <w:t>④介護保険事業特別会計：全部連結</w:t>
      </w:r>
    </w:p>
    <w:p w14:paraId="7E577499" w14:textId="77777777" w:rsidR="00D661F2" w:rsidRPr="00D661F2" w:rsidRDefault="00D661F2" w:rsidP="00D661F2">
      <w:pPr>
        <w:pStyle w:val="Default"/>
        <w:spacing w:after="118"/>
        <w:ind w:firstLineChars="200" w:firstLine="420"/>
        <w:rPr>
          <w:rFonts w:hAnsi="ＭＳ 明朝"/>
          <w:sz w:val="21"/>
          <w:szCs w:val="21"/>
        </w:rPr>
      </w:pPr>
      <w:r w:rsidRPr="00D661F2">
        <w:rPr>
          <w:rFonts w:hAnsi="ＭＳ 明朝" w:hint="eastAsia"/>
          <w:sz w:val="21"/>
          <w:szCs w:val="21"/>
        </w:rPr>
        <w:t>⑤宅地造成事業特別会計：全部連結</w:t>
      </w:r>
    </w:p>
    <w:p w14:paraId="7C210F02" w14:textId="77777777" w:rsidR="00D661F2" w:rsidRPr="00D661F2" w:rsidRDefault="00D661F2" w:rsidP="00D661F2">
      <w:pPr>
        <w:pStyle w:val="Default"/>
        <w:spacing w:after="118"/>
        <w:ind w:firstLineChars="200" w:firstLine="420"/>
        <w:rPr>
          <w:rFonts w:hAnsi="ＭＳ 明朝"/>
          <w:sz w:val="21"/>
          <w:szCs w:val="21"/>
        </w:rPr>
      </w:pPr>
      <w:r w:rsidRPr="00D661F2">
        <w:rPr>
          <w:rFonts w:hAnsi="ＭＳ 明朝" w:hint="eastAsia"/>
          <w:sz w:val="21"/>
          <w:szCs w:val="21"/>
        </w:rPr>
        <w:t>⑥水道事業会計：全部連結</w:t>
      </w:r>
    </w:p>
    <w:p w14:paraId="1B49C2A1" w14:textId="77777777" w:rsidR="00D661F2" w:rsidRPr="00D661F2" w:rsidRDefault="00D661F2" w:rsidP="00D661F2">
      <w:pPr>
        <w:pStyle w:val="Default"/>
        <w:spacing w:after="118"/>
        <w:ind w:firstLineChars="200" w:firstLine="420"/>
        <w:rPr>
          <w:rFonts w:hAnsi="ＭＳ 明朝"/>
          <w:sz w:val="21"/>
          <w:szCs w:val="21"/>
        </w:rPr>
      </w:pPr>
      <w:r w:rsidRPr="00D661F2">
        <w:rPr>
          <w:rFonts w:hAnsi="ＭＳ 明朝" w:hint="eastAsia"/>
          <w:sz w:val="21"/>
          <w:szCs w:val="21"/>
        </w:rPr>
        <w:t>⑦ガス事業会計：全部連結</w:t>
      </w:r>
    </w:p>
    <w:p w14:paraId="77BC5A8D" w14:textId="77777777" w:rsidR="00D661F2" w:rsidRPr="00D661F2" w:rsidRDefault="00D661F2" w:rsidP="00D661F2">
      <w:pPr>
        <w:pStyle w:val="Default"/>
        <w:spacing w:after="118"/>
        <w:ind w:firstLineChars="200" w:firstLine="420"/>
        <w:rPr>
          <w:rFonts w:hAnsi="ＭＳ 明朝"/>
          <w:sz w:val="21"/>
          <w:szCs w:val="21"/>
        </w:rPr>
      </w:pPr>
      <w:r w:rsidRPr="00D661F2">
        <w:rPr>
          <w:rFonts w:hAnsi="ＭＳ 明朝" w:hint="eastAsia"/>
          <w:sz w:val="21"/>
          <w:szCs w:val="21"/>
        </w:rPr>
        <w:t>⑧下水道事業会計：全部連結</w:t>
      </w:r>
    </w:p>
    <w:p w14:paraId="0FEAB8AE" w14:textId="77777777" w:rsidR="00D661F2" w:rsidRPr="00D661F2" w:rsidRDefault="00D661F2" w:rsidP="00D661F2">
      <w:pPr>
        <w:pStyle w:val="Default"/>
        <w:spacing w:after="118"/>
        <w:ind w:firstLineChars="200" w:firstLine="420"/>
        <w:rPr>
          <w:rFonts w:hAnsi="ＭＳ 明朝"/>
          <w:sz w:val="21"/>
          <w:szCs w:val="21"/>
        </w:rPr>
      </w:pPr>
      <w:r w:rsidRPr="00D661F2">
        <w:rPr>
          <w:rFonts w:hAnsi="ＭＳ 明朝" w:hint="eastAsia"/>
          <w:sz w:val="21"/>
          <w:szCs w:val="21"/>
        </w:rPr>
        <w:t>⑨病院事業会計：全部連結</w:t>
      </w:r>
    </w:p>
    <w:p w14:paraId="3ABB9C97" w14:textId="77777777" w:rsidR="00D661F2" w:rsidRPr="00D661F2" w:rsidRDefault="00D661F2" w:rsidP="00D661F2">
      <w:pPr>
        <w:pStyle w:val="Default"/>
        <w:spacing w:after="118"/>
        <w:ind w:firstLineChars="200" w:firstLine="420"/>
        <w:rPr>
          <w:rFonts w:hAnsi="ＭＳ 明朝"/>
          <w:sz w:val="21"/>
          <w:szCs w:val="21"/>
        </w:rPr>
      </w:pPr>
      <w:r w:rsidRPr="00D661F2">
        <w:rPr>
          <w:rFonts w:hAnsi="ＭＳ 明朝" w:hint="eastAsia"/>
          <w:sz w:val="21"/>
          <w:szCs w:val="21"/>
        </w:rPr>
        <w:t>⑩新潟県後期高齢者医療広域連合：比例連結（1</w:t>
      </w:r>
      <w:r w:rsidRPr="00D661F2">
        <w:rPr>
          <w:rFonts w:hAnsi="ＭＳ 明朝"/>
          <w:sz w:val="21"/>
          <w:szCs w:val="21"/>
        </w:rPr>
        <w:t>.66</w:t>
      </w:r>
      <w:r w:rsidRPr="00D661F2">
        <w:rPr>
          <w:rFonts w:hAnsi="ＭＳ 明朝" w:hint="eastAsia"/>
          <w:sz w:val="21"/>
          <w:szCs w:val="21"/>
        </w:rPr>
        <w:t>％）</w:t>
      </w:r>
    </w:p>
    <w:p w14:paraId="4A731B3B" w14:textId="77777777" w:rsidR="00D661F2" w:rsidRPr="00D661F2" w:rsidRDefault="00D661F2" w:rsidP="00D661F2">
      <w:pPr>
        <w:pStyle w:val="Default"/>
        <w:spacing w:after="118"/>
        <w:ind w:firstLineChars="200" w:firstLine="420"/>
        <w:rPr>
          <w:rFonts w:hAnsi="ＭＳ 明朝"/>
          <w:sz w:val="21"/>
          <w:szCs w:val="21"/>
        </w:rPr>
      </w:pPr>
      <w:r w:rsidRPr="00D661F2">
        <w:rPr>
          <w:rFonts w:hAnsi="ＭＳ 明朝" w:hint="eastAsia"/>
          <w:sz w:val="21"/>
          <w:szCs w:val="21"/>
        </w:rPr>
        <w:t>⑪新潟県市町村総合事務組合：比例連結（1</w:t>
      </w:r>
      <w:r w:rsidRPr="00D661F2">
        <w:rPr>
          <w:rFonts w:hAnsi="ＭＳ 明朝"/>
          <w:sz w:val="21"/>
          <w:szCs w:val="21"/>
        </w:rPr>
        <w:t>.63</w:t>
      </w:r>
      <w:r w:rsidRPr="00D661F2">
        <w:rPr>
          <w:rFonts w:hAnsi="ＭＳ 明朝" w:hint="eastAsia"/>
          <w:sz w:val="21"/>
          <w:szCs w:val="21"/>
        </w:rPr>
        <w:t>％）</w:t>
      </w:r>
    </w:p>
    <w:p w14:paraId="3CE88020" w14:textId="77777777" w:rsidR="00D661F2" w:rsidRPr="00D661F2" w:rsidRDefault="00D661F2" w:rsidP="00D661F2">
      <w:pPr>
        <w:pStyle w:val="Default"/>
        <w:spacing w:after="118"/>
        <w:ind w:firstLineChars="200" w:firstLine="420"/>
        <w:rPr>
          <w:rFonts w:hAnsi="ＭＳ 明朝"/>
          <w:sz w:val="21"/>
          <w:szCs w:val="21"/>
        </w:rPr>
      </w:pPr>
      <w:r w:rsidRPr="00D661F2">
        <w:rPr>
          <w:rFonts w:hAnsi="ＭＳ 明朝" w:hint="eastAsia"/>
          <w:sz w:val="21"/>
          <w:szCs w:val="21"/>
        </w:rPr>
        <w:t>⑫新潟県中越福祉事務組合：比例連結（2</w:t>
      </w:r>
      <w:r w:rsidRPr="00D661F2">
        <w:rPr>
          <w:rFonts w:hAnsi="ＭＳ 明朝"/>
          <w:sz w:val="21"/>
          <w:szCs w:val="21"/>
        </w:rPr>
        <w:t>4.71</w:t>
      </w:r>
      <w:r w:rsidRPr="00D661F2">
        <w:rPr>
          <w:rFonts w:hAnsi="ＭＳ 明朝" w:hint="eastAsia"/>
          <w:sz w:val="21"/>
          <w:szCs w:val="21"/>
        </w:rPr>
        <w:t>％）</w:t>
      </w:r>
    </w:p>
    <w:p w14:paraId="3E880F5C" w14:textId="77777777" w:rsidR="00D661F2" w:rsidRPr="00D661F2" w:rsidRDefault="00D661F2" w:rsidP="00D661F2">
      <w:pPr>
        <w:pStyle w:val="Default"/>
        <w:spacing w:after="118"/>
        <w:ind w:firstLineChars="200" w:firstLine="420"/>
        <w:rPr>
          <w:rFonts w:hAnsi="ＭＳ 明朝"/>
          <w:sz w:val="21"/>
          <w:szCs w:val="21"/>
        </w:rPr>
      </w:pPr>
      <w:r w:rsidRPr="00D661F2">
        <w:rPr>
          <w:rFonts w:hAnsi="ＭＳ 明朝" w:hint="eastAsia"/>
          <w:sz w:val="21"/>
          <w:szCs w:val="21"/>
        </w:rPr>
        <w:t>⑬長岡地域土地開発公社：全部連結</w:t>
      </w:r>
    </w:p>
    <w:p w14:paraId="04C21E0F" w14:textId="77777777" w:rsidR="00D661F2" w:rsidRPr="00D661F2" w:rsidRDefault="00D661F2" w:rsidP="00D661F2">
      <w:pPr>
        <w:pStyle w:val="Default"/>
        <w:spacing w:after="118"/>
        <w:ind w:firstLineChars="200" w:firstLine="420"/>
        <w:rPr>
          <w:rFonts w:hAnsi="ＭＳ 明朝"/>
          <w:sz w:val="21"/>
          <w:szCs w:val="21"/>
        </w:rPr>
      </w:pPr>
      <w:r w:rsidRPr="00D661F2">
        <w:rPr>
          <w:rFonts w:hAnsi="ＭＳ 明朝" w:hint="eastAsia"/>
          <w:sz w:val="21"/>
          <w:szCs w:val="21"/>
        </w:rPr>
        <w:t>⑭一般社団法人見附市観光物産協会：全部連結</w:t>
      </w:r>
    </w:p>
    <w:p w14:paraId="2607CC90" w14:textId="77777777" w:rsidR="00D661F2" w:rsidRPr="00D661F2" w:rsidRDefault="00D661F2" w:rsidP="00D661F2">
      <w:pPr>
        <w:pStyle w:val="Default"/>
        <w:rPr>
          <w:rFonts w:hAnsi="ＭＳ 明朝"/>
          <w:sz w:val="21"/>
          <w:szCs w:val="21"/>
        </w:rPr>
      </w:pPr>
    </w:p>
    <w:p w14:paraId="143F831C"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（２）出納整理期間</w:t>
      </w:r>
    </w:p>
    <w:p w14:paraId="639597FF"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財務書類の作成基準日は、会計年度末（</w:t>
      </w:r>
      <w:r w:rsidRPr="00D661F2">
        <w:rPr>
          <w:rFonts w:hAnsi="ＭＳ 明朝" w:cs="Century" w:hint="eastAsia"/>
          <w:sz w:val="21"/>
          <w:szCs w:val="21"/>
        </w:rPr>
        <w:t>３</w:t>
      </w:r>
      <w:r w:rsidRPr="00D661F2">
        <w:rPr>
          <w:rFonts w:hAnsi="ＭＳ 明朝" w:hint="eastAsia"/>
          <w:sz w:val="21"/>
          <w:szCs w:val="21"/>
        </w:rPr>
        <w:t>月</w:t>
      </w:r>
      <w:r w:rsidRPr="00D661F2">
        <w:rPr>
          <w:rFonts w:hAnsi="ＭＳ 明朝" w:cs="Century"/>
          <w:sz w:val="21"/>
          <w:szCs w:val="21"/>
        </w:rPr>
        <w:t>31</w:t>
      </w:r>
      <w:r w:rsidRPr="00D661F2">
        <w:rPr>
          <w:rFonts w:hAnsi="ＭＳ 明朝" w:hint="eastAsia"/>
          <w:sz w:val="21"/>
          <w:szCs w:val="21"/>
        </w:rPr>
        <w:t>日）ですが、出納整理期間中の現金の</w:t>
      </w:r>
      <w:r w:rsidRPr="00D661F2">
        <w:rPr>
          <w:rFonts w:hAnsi="ＭＳ 明朝" w:hint="eastAsia"/>
          <w:sz w:val="21"/>
          <w:szCs w:val="21"/>
        </w:rPr>
        <w:lastRenderedPageBreak/>
        <w:t>受払い等を終了した後の計数をもって会計年度末の計数としています（地方自治法</w:t>
      </w:r>
      <w:r w:rsidRPr="00D661F2">
        <w:rPr>
          <w:rFonts w:hAnsi="ＭＳ 明朝" w:cs="Century" w:hint="eastAsia"/>
          <w:sz w:val="21"/>
          <w:szCs w:val="21"/>
        </w:rPr>
        <w:t>235</w:t>
      </w:r>
      <w:r w:rsidRPr="00D661F2">
        <w:rPr>
          <w:rFonts w:hAnsi="ＭＳ 明朝" w:hint="eastAsia"/>
          <w:sz w:val="21"/>
          <w:szCs w:val="21"/>
        </w:rPr>
        <w:t>条の</w:t>
      </w:r>
      <w:r w:rsidRPr="00D661F2">
        <w:rPr>
          <w:rFonts w:hAnsi="ＭＳ 明朝" w:cs="Century" w:hint="eastAsia"/>
          <w:sz w:val="21"/>
          <w:szCs w:val="21"/>
        </w:rPr>
        <w:t>５</w:t>
      </w:r>
      <w:r w:rsidRPr="00D661F2">
        <w:rPr>
          <w:rFonts w:hAnsi="ＭＳ 明朝" w:hint="eastAsia"/>
          <w:sz w:val="21"/>
          <w:szCs w:val="21"/>
        </w:rPr>
        <w:t>「普通地方公共団体の出納は、翌年度の</w:t>
      </w:r>
      <w:r w:rsidRPr="00D661F2">
        <w:rPr>
          <w:rFonts w:hAnsi="ＭＳ 明朝" w:cs="Century" w:hint="eastAsia"/>
          <w:sz w:val="21"/>
          <w:szCs w:val="21"/>
        </w:rPr>
        <w:t>５</w:t>
      </w:r>
      <w:r w:rsidRPr="00D661F2">
        <w:rPr>
          <w:rFonts w:hAnsi="ＭＳ 明朝" w:hint="eastAsia"/>
          <w:sz w:val="21"/>
          <w:szCs w:val="21"/>
        </w:rPr>
        <w:t>月</w:t>
      </w:r>
      <w:r w:rsidRPr="00D661F2">
        <w:rPr>
          <w:rFonts w:hAnsi="ＭＳ 明朝" w:cs="Century"/>
          <w:sz w:val="21"/>
          <w:szCs w:val="21"/>
        </w:rPr>
        <w:t>31</w:t>
      </w:r>
      <w:r w:rsidRPr="00D661F2">
        <w:rPr>
          <w:rFonts w:hAnsi="ＭＳ 明朝" w:hint="eastAsia"/>
          <w:sz w:val="21"/>
          <w:szCs w:val="21"/>
        </w:rPr>
        <w:t>日をもって閉鎖する。」）。</w:t>
      </w:r>
    </w:p>
    <w:p w14:paraId="7CF4EEC5" w14:textId="77777777" w:rsidR="00D661F2" w:rsidRPr="00D661F2" w:rsidRDefault="00D661F2" w:rsidP="00D661F2">
      <w:pPr>
        <w:pStyle w:val="Default"/>
        <w:rPr>
          <w:rFonts w:hAnsi="ＭＳ 明朝"/>
          <w:sz w:val="21"/>
          <w:szCs w:val="21"/>
        </w:rPr>
      </w:pPr>
    </w:p>
    <w:p w14:paraId="5B78F34D"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（３）表示単位未満</w:t>
      </w:r>
    </w:p>
    <w:p w14:paraId="4A1AB500" w14:textId="77777777" w:rsidR="00D661F2" w:rsidRPr="00D661F2" w:rsidRDefault="00D661F2" w:rsidP="00D661F2">
      <w:pPr>
        <w:ind w:firstLineChars="200" w:firstLine="420"/>
        <w:rPr>
          <w:rFonts w:ascii="ＭＳ 明朝" w:eastAsia="ＭＳ 明朝" w:hAnsi="ＭＳ 明朝"/>
        </w:rPr>
      </w:pPr>
      <w:r w:rsidRPr="00D661F2">
        <w:rPr>
          <w:rFonts w:ascii="ＭＳ 明朝" w:eastAsia="ＭＳ 明朝" w:hAnsi="ＭＳ 明朝" w:hint="eastAsia"/>
          <w:szCs w:val="21"/>
        </w:rPr>
        <w:t>表示単位未満の金額は四捨五入とし、一部合計値と不一致があります。</w:t>
      </w:r>
    </w:p>
    <w:p w14:paraId="438FB18D" w14:textId="77777777" w:rsidR="00B6372B" w:rsidRPr="00D661F2" w:rsidRDefault="00B6372B"/>
    <w:sectPr w:rsidR="00B6372B" w:rsidRPr="00D661F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1F2"/>
    <w:rsid w:val="00642B70"/>
    <w:rsid w:val="00B6372B"/>
    <w:rsid w:val="00D661F2"/>
    <w:rsid w:val="00DE1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149769"/>
  <w15:chartTrackingRefBased/>
  <w15:docId w15:val="{71732B9C-E9AD-497B-915A-A1961321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1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661F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勅使河原 裕貴</dc:creator>
  <cp:keywords/>
  <dc:description/>
  <cp:lastModifiedBy>勅使河原 裕貴</cp:lastModifiedBy>
  <cp:revision>1</cp:revision>
  <dcterms:created xsi:type="dcterms:W3CDTF">2022-03-16T07:05:00Z</dcterms:created>
  <dcterms:modified xsi:type="dcterms:W3CDTF">2022-03-16T07:05:00Z</dcterms:modified>
</cp:coreProperties>
</file>