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170D" w14:textId="77777777" w:rsidR="00947FB7" w:rsidRPr="00947FB7" w:rsidRDefault="00947FB7" w:rsidP="00947FB7">
      <w:pPr>
        <w:pStyle w:val="Default"/>
        <w:jc w:val="center"/>
        <w:rPr>
          <w:rFonts w:hAnsi="ＭＳ 明朝"/>
          <w:sz w:val="21"/>
          <w:szCs w:val="21"/>
        </w:rPr>
      </w:pPr>
      <w:r w:rsidRPr="00947FB7">
        <w:rPr>
          <w:rFonts w:hAnsi="ＭＳ 明朝" w:hint="eastAsia"/>
          <w:sz w:val="21"/>
          <w:szCs w:val="21"/>
        </w:rPr>
        <w:t>全体財務書類に係る注記</w:t>
      </w:r>
    </w:p>
    <w:p w14:paraId="1F4B1A87" w14:textId="77777777" w:rsidR="00947FB7" w:rsidRPr="00947FB7" w:rsidRDefault="00947FB7" w:rsidP="00947FB7">
      <w:pPr>
        <w:pStyle w:val="Default"/>
        <w:rPr>
          <w:rFonts w:hAnsi="ＭＳ 明朝"/>
          <w:sz w:val="21"/>
          <w:szCs w:val="21"/>
        </w:rPr>
      </w:pPr>
    </w:p>
    <w:p w14:paraId="1F45677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１．重要な会計方針</w:t>
      </w:r>
    </w:p>
    <w:p w14:paraId="449FF3F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（１）有形固定資産等の評価基準及び評価方法</w:t>
      </w:r>
    </w:p>
    <w:p w14:paraId="475EFE2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2248290F"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公営企業については、公営企業会計基準に従い、有形固定資産等の評価を行っています。</w:t>
      </w:r>
    </w:p>
    <w:p w14:paraId="455BDB99" w14:textId="77777777" w:rsidR="00947FB7" w:rsidRPr="00947FB7" w:rsidRDefault="00947FB7" w:rsidP="00947FB7">
      <w:pPr>
        <w:pStyle w:val="Default"/>
        <w:rPr>
          <w:rFonts w:hAnsi="ＭＳ 明朝"/>
          <w:sz w:val="21"/>
          <w:szCs w:val="21"/>
        </w:rPr>
      </w:pPr>
    </w:p>
    <w:p w14:paraId="70044A6E"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（２）有価証券等の評価基準及び評価方法</w:t>
      </w:r>
    </w:p>
    <w:p w14:paraId="6FA85399"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sidRPr="00947FB7">
        <w:rPr>
          <w:rFonts w:hAnsi="ＭＳ 明朝" w:cs="Century"/>
          <w:sz w:val="21"/>
          <w:szCs w:val="21"/>
        </w:rPr>
        <w:t>30</w:t>
      </w:r>
      <w:r w:rsidRPr="00947FB7">
        <w:rPr>
          <w:rFonts w:hAnsi="ＭＳ 明朝" w:cs="Century" w:hint="eastAsia"/>
          <w:sz w:val="21"/>
          <w:szCs w:val="21"/>
        </w:rPr>
        <w:t>％</w:t>
      </w:r>
      <w:r w:rsidRPr="00947FB7">
        <w:rPr>
          <w:rFonts w:hAnsi="ＭＳ 明朝" w:hint="eastAsia"/>
          <w:sz w:val="21"/>
          <w:szCs w:val="21"/>
        </w:rPr>
        <w:t>以上である場合には、「著しく低下したとき」に該当するものとしています。</w:t>
      </w:r>
    </w:p>
    <w:p w14:paraId="279BF551" w14:textId="77777777" w:rsidR="00947FB7" w:rsidRPr="00947FB7" w:rsidRDefault="00947FB7" w:rsidP="00947FB7">
      <w:pPr>
        <w:pStyle w:val="Default"/>
        <w:rPr>
          <w:rFonts w:hAnsi="ＭＳ 明朝"/>
          <w:sz w:val="21"/>
          <w:szCs w:val="21"/>
        </w:rPr>
      </w:pPr>
    </w:p>
    <w:p w14:paraId="251EEB1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（３）有形固定資産等の減価償却の方法</w:t>
      </w:r>
    </w:p>
    <w:p w14:paraId="2E2D697C"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①有形固定資産（事業用資産、インフラ資産）</w:t>
      </w:r>
    </w:p>
    <w:p w14:paraId="1F34804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定額法を採用しています。なお、公営企業については、それぞれの会計で適用された定額法及び定率法を採用しております。</w:t>
      </w:r>
    </w:p>
    <w:p w14:paraId="3C291F05"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②無形固定資産</w:t>
      </w:r>
    </w:p>
    <w:p w14:paraId="1097E1C1"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定額法を採用しています。</w:t>
      </w:r>
    </w:p>
    <w:p w14:paraId="2DBC61E9" w14:textId="77777777" w:rsidR="00947FB7" w:rsidRPr="00947FB7" w:rsidRDefault="00947FB7" w:rsidP="00947FB7">
      <w:pPr>
        <w:pStyle w:val="Default"/>
        <w:rPr>
          <w:rFonts w:hAnsi="ＭＳ 明朝"/>
          <w:sz w:val="21"/>
          <w:szCs w:val="21"/>
        </w:rPr>
      </w:pPr>
    </w:p>
    <w:p w14:paraId="2F04F559"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（４）引当金の計上基準及び算定方法</w:t>
      </w:r>
    </w:p>
    <w:p w14:paraId="6C4518AB"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①徴収不能引当金</w:t>
      </w:r>
    </w:p>
    <w:p w14:paraId="31D040F2"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過去</w:t>
      </w:r>
      <w:r w:rsidRPr="00947FB7">
        <w:rPr>
          <w:rFonts w:hAnsi="ＭＳ 明朝" w:cs="Century" w:hint="eastAsia"/>
          <w:sz w:val="21"/>
          <w:szCs w:val="21"/>
        </w:rPr>
        <w:t>５</w:t>
      </w:r>
      <w:r w:rsidRPr="00947FB7">
        <w:rPr>
          <w:rFonts w:hAnsi="ＭＳ 明朝" w:hint="eastAsia"/>
          <w:sz w:val="21"/>
          <w:szCs w:val="21"/>
        </w:rPr>
        <w:t>年間の平均不納欠損率により計上しています。</w:t>
      </w:r>
    </w:p>
    <w:p w14:paraId="1D586240"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公営企業については、公営企業会計基準により計上しています。</w:t>
      </w:r>
    </w:p>
    <w:p w14:paraId="62BDFF06" w14:textId="77777777" w:rsidR="00947FB7" w:rsidRPr="00947FB7" w:rsidRDefault="00947FB7" w:rsidP="00947FB7">
      <w:pPr>
        <w:pStyle w:val="Default"/>
        <w:rPr>
          <w:rFonts w:hAnsi="ＭＳ 明朝"/>
          <w:sz w:val="21"/>
          <w:szCs w:val="21"/>
        </w:rPr>
      </w:pPr>
    </w:p>
    <w:p w14:paraId="2DED77DA"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②賞与引当金</w:t>
      </w:r>
    </w:p>
    <w:p w14:paraId="0A1BA48A"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翌年度</w:t>
      </w:r>
      <w:r w:rsidRPr="00947FB7">
        <w:rPr>
          <w:rFonts w:hAnsi="ＭＳ 明朝" w:cs="Century" w:hint="eastAsia"/>
          <w:sz w:val="21"/>
          <w:szCs w:val="21"/>
        </w:rPr>
        <w:t>６</w:t>
      </w:r>
      <w:r w:rsidRPr="00947FB7">
        <w:rPr>
          <w:rFonts w:hAnsi="ＭＳ 明朝" w:hint="eastAsia"/>
          <w:sz w:val="21"/>
          <w:szCs w:val="21"/>
        </w:rPr>
        <w:t>月支給予定の期末・勤勉手当のうち、全支給対象期間に対する本年度の支給対象期間の割合（</w:t>
      </w:r>
      <w:r w:rsidRPr="00947FB7">
        <w:rPr>
          <w:rFonts w:hAnsi="ＭＳ 明朝" w:cs="Century"/>
          <w:sz w:val="21"/>
          <w:szCs w:val="21"/>
        </w:rPr>
        <w:t>4/6</w:t>
      </w:r>
      <w:r w:rsidRPr="00947FB7">
        <w:rPr>
          <w:rFonts w:hAnsi="ＭＳ 明朝" w:hint="eastAsia"/>
          <w:sz w:val="21"/>
          <w:szCs w:val="21"/>
        </w:rPr>
        <w:t>か月）を乗じた額を計上しています。</w:t>
      </w:r>
    </w:p>
    <w:p w14:paraId="6183FA67" w14:textId="77777777" w:rsidR="00947FB7" w:rsidRPr="00947FB7" w:rsidRDefault="00947FB7" w:rsidP="00947FB7">
      <w:pPr>
        <w:pStyle w:val="Default"/>
        <w:rPr>
          <w:rFonts w:hAnsi="ＭＳ 明朝"/>
          <w:sz w:val="21"/>
          <w:szCs w:val="21"/>
        </w:rPr>
      </w:pPr>
    </w:p>
    <w:p w14:paraId="1F2A2B12"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③退職給付引当金</w:t>
      </w:r>
    </w:p>
    <w:p w14:paraId="2FC3095D"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地方公共団体財政健全化法における退職手当支給額に係る負担見込額算定方法に従っ</w:t>
      </w:r>
      <w:r w:rsidRPr="00947FB7">
        <w:rPr>
          <w:rFonts w:hAnsi="ＭＳ 明朝" w:hint="eastAsia"/>
          <w:sz w:val="21"/>
          <w:szCs w:val="21"/>
        </w:rPr>
        <w:lastRenderedPageBreak/>
        <w:t>ています。</w:t>
      </w:r>
    </w:p>
    <w:p w14:paraId="684AF49F" w14:textId="77777777" w:rsidR="00947FB7" w:rsidRPr="00947FB7" w:rsidRDefault="00947FB7" w:rsidP="00947FB7">
      <w:pPr>
        <w:pStyle w:val="Default"/>
        <w:rPr>
          <w:rFonts w:hAnsi="ＭＳ 明朝"/>
          <w:sz w:val="21"/>
          <w:szCs w:val="21"/>
        </w:rPr>
      </w:pPr>
    </w:p>
    <w:p w14:paraId="1E976EAD"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④損失補償引当金</w:t>
      </w:r>
    </w:p>
    <w:p w14:paraId="327DA071"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地方公共団体財政健全化法における損失補償債務等に係る一般会計等負担見込額算定方法に従っています。</w:t>
      </w:r>
    </w:p>
    <w:p w14:paraId="1880CE5E" w14:textId="77777777" w:rsidR="00947FB7" w:rsidRPr="00947FB7" w:rsidRDefault="00947FB7" w:rsidP="00947FB7">
      <w:pPr>
        <w:pStyle w:val="Default"/>
        <w:ind w:firstLineChars="100" w:firstLine="210"/>
        <w:rPr>
          <w:rFonts w:hAnsi="ＭＳ 明朝"/>
          <w:sz w:val="21"/>
          <w:szCs w:val="21"/>
        </w:rPr>
      </w:pPr>
    </w:p>
    <w:p w14:paraId="2079B249"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（５）リース取引の処理方法</w:t>
      </w:r>
    </w:p>
    <w:p w14:paraId="77B94E97"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1B090047" w14:textId="77777777" w:rsidR="00947FB7" w:rsidRPr="00947FB7" w:rsidRDefault="00947FB7" w:rsidP="00947FB7">
      <w:pPr>
        <w:pStyle w:val="Default"/>
        <w:rPr>
          <w:rFonts w:hAnsi="ＭＳ 明朝"/>
          <w:sz w:val="21"/>
          <w:szCs w:val="21"/>
        </w:rPr>
      </w:pPr>
    </w:p>
    <w:p w14:paraId="435C5C5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（６）資金収支計算書における資金の範囲</w:t>
      </w:r>
    </w:p>
    <w:p w14:paraId="49503AF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現金（手許現金及び要求払預金）及び現金同等物（３か月以内の短期投資等）を資金の範囲としています。このうち、現金同等物は、短期投資のほか、出納整理期間中の取引により発生する資金の受払いも含みます。</w:t>
      </w:r>
    </w:p>
    <w:p w14:paraId="25F2239E" w14:textId="77777777" w:rsidR="00947FB7" w:rsidRPr="00947FB7" w:rsidRDefault="00947FB7" w:rsidP="00947FB7">
      <w:pPr>
        <w:pStyle w:val="Default"/>
        <w:rPr>
          <w:rFonts w:hAnsi="ＭＳ 明朝"/>
          <w:sz w:val="21"/>
          <w:szCs w:val="21"/>
        </w:rPr>
      </w:pPr>
    </w:p>
    <w:p w14:paraId="554D25BC"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（７）採用した消費税等の会計処理</w:t>
      </w:r>
    </w:p>
    <w:p w14:paraId="0BAD8620"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税込方式にて処理しています。公営企業については、税抜方式により、処理しています。</w:t>
      </w:r>
    </w:p>
    <w:p w14:paraId="1AFF3186" w14:textId="77777777" w:rsidR="00947FB7" w:rsidRPr="00947FB7" w:rsidRDefault="00947FB7" w:rsidP="00947FB7">
      <w:pPr>
        <w:pStyle w:val="Default"/>
        <w:rPr>
          <w:rFonts w:hAnsi="ＭＳ 明朝"/>
          <w:sz w:val="21"/>
          <w:szCs w:val="21"/>
        </w:rPr>
      </w:pPr>
    </w:p>
    <w:p w14:paraId="4B1BA87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２．重要な会計方針の変更等</w:t>
      </w:r>
    </w:p>
    <w:p w14:paraId="7F1B8FD5"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（１）会計処理の原則</w:t>
      </w:r>
    </w:p>
    <w:p w14:paraId="5F69E91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総務省「新地方公会計の推進に関する研究会」報告の「新統一的な基準」に基づく、財務書類の作成を行っています。</w:t>
      </w:r>
    </w:p>
    <w:p w14:paraId="7D1F39C4" w14:textId="77777777" w:rsidR="00947FB7" w:rsidRPr="00947FB7" w:rsidRDefault="00947FB7" w:rsidP="00947FB7">
      <w:pPr>
        <w:pStyle w:val="Default"/>
        <w:rPr>
          <w:rFonts w:hAnsi="ＭＳ 明朝"/>
          <w:sz w:val="21"/>
          <w:szCs w:val="21"/>
        </w:rPr>
      </w:pPr>
    </w:p>
    <w:p w14:paraId="31F8196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３．重要な後発事象</w:t>
      </w:r>
    </w:p>
    <w:p w14:paraId="15F442F1"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（１）主要な業務の改廃</w:t>
      </w:r>
    </w:p>
    <w:p w14:paraId="56B8D0F2"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0B34B300" w14:textId="77777777" w:rsidR="00947FB7" w:rsidRPr="00947FB7" w:rsidRDefault="00947FB7" w:rsidP="00947FB7">
      <w:pPr>
        <w:pStyle w:val="Default"/>
        <w:rPr>
          <w:rFonts w:hAnsi="ＭＳ 明朝"/>
          <w:sz w:val="21"/>
          <w:szCs w:val="21"/>
        </w:rPr>
      </w:pPr>
    </w:p>
    <w:p w14:paraId="7FC3CDBB"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（２）地方財政制度の大幅な改正</w:t>
      </w:r>
    </w:p>
    <w:p w14:paraId="15B86AC2"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5EE456A3" w14:textId="77777777" w:rsidR="00947FB7" w:rsidRPr="00947FB7" w:rsidRDefault="00947FB7" w:rsidP="00947FB7">
      <w:pPr>
        <w:pStyle w:val="Default"/>
        <w:rPr>
          <w:rFonts w:hAnsi="ＭＳ 明朝"/>
          <w:sz w:val="21"/>
          <w:szCs w:val="21"/>
        </w:rPr>
      </w:pPr>
    </w:p>
    <w:p w14:paraId="78DC93F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（３）組織・機構の大幅な変更</w:t>
      </w:r>
    </w:p>
    <w:p w14:paraId="41254206"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4D62AB2F" w14:textId="77777777" w:rsidR="00947FB7" w:rsidRPr="00947FB7" w:rsidRDefault="00947FB7" w:rsidP="00947FB7">
      <w:pPr>
        <w:pStyle w:val="Default"/>
        <w:ind w:firstLineChars="200" w:firstLine="420"/>
        <w:rPr>
          <w:rFonts w:hAnsi="ＭＳ 明朝"/>
          <w:sz w:val="21"/>
          <w:szCs w:val="21"/>
        </w:rPr>
      </w:pPr>
    </w:p>
    <w:p w14:paraId="5D4DFD18"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（４）重大な災害等の発生</w:t>
      </w:r>
    </w:p>
    <w:p w14:paraId="13F36574"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lastRenderedPageBreak/>
        <w:t>特になし</w:t>
      </w:r>
    </w:p>
    <w:p w14:paraId="7B87BD8C" w14:textId="77777777" w:rsidR="00947FB7" w:rsidRPr="00947FB7" w:rsidRDefault="00947FB7" w:rsidP="00947FB7">
      <w:pPr>
        <w:pStyle w:val="Default"/>
        <w:rPr>
          <w:rFonts w:hAnsi="ＭＳ 明朝"/>
          <w:sz w:val="21"/>
          <w:szCs w:val="21"/>
        </w:rPr>
      </w:pPr>
    </w:p>
    <w:p w14:paraId="217F9CB9"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（５）その他重要な後発事象</w:t>
      </w:r>
    </w:p>
    <w:p w14:paraId="37AC183C"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602A8405" w14:textId="77777777" w:rsidR="00947FB7" w:rsidRPr="00947FB7" w:rsidRDefault="00947FB7" w:rsidP="00947FB7">
      <w:pPr>
        <w:pStyle w:val="Default"/>
        <w:rPr>
          <w:rFonts w:hAnsi="ＭＳ 明朝"/>
          <w:sz w:val="21"/>
          <w:szCs w:val="21"/>
        </w:rPr>
      </w:pPr>
    </w:p>
    <w:p w14:paraId="5A17A5EE"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４．偶発債務</w:t>
      </w:r>
    </w:p>
    <w:p w14:paraId="58458DC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（１）保証債務及び損失補償債務負担の状況</w:t>
      </w:r>
    </w:p>
    <w:p w14:paraId="7F5DD25A"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4D5BC194" w14:textId="77777777" w:rsidR="00947FB7" w:rsidRPr="00947FB7" w:rsidRDefault="00947FB7" w:rsidP="00947FB7">
      <w:pPr>
        <w:pStyle w:val="Default"/>
        <w:rPr>
          <w:rFonts w:hAnsi="ＭＳ 明朝"/>
          <w:sz w:val="21"/>
          <w:szCs w:val="21"/>
        </w:rPr>
      </w:pPr>
    </w:p>
    <w:p w14:paraId="541E2068"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（２）係争中の訴訟等で損害賠償等の請求を受けているもの</w:t>
      </w:r>
    </w:p>
    <w:p w14:paraId="22CE273A"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59C38FB2" w14:textId="77777777" w:rsidR="00947FB7" w:rsidRPr="00947FB7" w:rsidRDefault="00947FB7" w:rsidP="00947FB7">
      <w:pPr>
        <w:pStyle w:val="Default"/>
        <w:rPr>
          <w:rFonts w:hAnsi="ＭＳ 明朝"/>
          <w:sz w:val="21"/>
          <w:szCs w:val="21"/>
        </w:rPr>
      </w:pPr>
    </w:p>
    <w:p w14:paraId="3E6C7F4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（３）その他主要な偶発債務</w:t>
      </w:r>
    </w:p>
    <w:p w14:paraId="635B7193"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462109BD" w14:textId="77777777" w:rsidR="00947FB7" w:rsidRPr="00947FB7" w:rsidRDefault="00947FB7" w:rsidP="00947FB7">
      <w:pPr>
        <w:pStyle w:val="Default"/>
        <w:rPr>
          <w:rFonts w:hAnsi="ＭＳ 明朝"/>
          <w:sz w:val="21"/>
          <w:szCs w:val="21"/>
        </w:rPr>
      </w:pPr>
    </w:p>
    <w:p w14:paraId="7C7F82BB"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５．追加情報</w:t>
      </w:r>
    </w:p>
    <w:p w14:paraId="42C72F6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（１）対象団体（会計）の一覧、連結方法</w:t>
      </w:r>
    </w:p>
    <w:p w14:paraId="6E734D39"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①一般会計</w:t>
      </w:r>
    </w:p>
    <w:p w14:paraId="586681BC"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②国民健康保険事業特別会計：全部連結</w:t>
      </w:r>
    </w:p>
    <w:p w14:paraId="6F8BF737"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③後期高齢者医療特別会計：全部連結</w:t>
      </w:r>
    </w:p>
    <w:p w14:paraId="6797E4BA"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④介護保険事業特別会計：全部連結</w:t>
      </w:r>
    </w:p>
    <w:p w14:paraId="492E9534"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⑤宅地造成事業特別会計：全部連結</w:t>
      </w:r>
    </w:p>
    <w:p w14:paraId="04BA1DF3" w14:textId="34BC143B" w:rsidR="00947FB7" w:rsidRPr="00947FB7" w:rsidRDefault="00947FB7" w:rsidP="00DE41C2">
      <w:pPr>
        <w:pStyle w:val="Default"/>
        <w:spacing w:after="118"/>
        <w:ind w:firstLineChars="200" w:firstLine="420"/>
        <w:rPr>
          <w:rFonts w:hAnsi="ＭＳ 明朝" w:hint="eastAsia"/>
          <w:sz w:val="21"/>
          <w:szCs w:val="21"/>
        </w:rPr>
      </w:pPr>
      <w:r w:rsidRPr="00947FB7">
        <w:rPr>
          <w:rFonts w:hAnsi="ＭＳ 明朝" w:hint="eastAsia"/>
          <w:sz w:val="21"/>
          <w:szCs w:val="21"/>
        </w:rPr>
        <w:t>⑥水道事業会計：全部連結</w:t>
      </w:r>
    </w:p>
    <w:p w14:paraId="731B9BBC" w14:textId="79B34F0D" w:rsidR="00947FB7" w:rsidRPr="00947FB7" w:rsidRDefault="00DE41C2" w:rsidP="00947FB7">
      <w:pPr>
        <w:pStyle w:val="Default"/>
        <w:spacing w:after="118"/>
        <w:ind w:firstLineChars="200" w:firstLine="420"/>
        <w:rPr>
          <w:rFonts w:hAnsi="ＭＳ 明朝"/>
          <w:sz w:val="21"/>
          <w:szCs w:val="21"/>
        </w:rPr>
      </w:pPr>
      <w:r>
        <w:rPr>
          <w:rFonts w:hAnsi="ＭＳ 明朝" w:hint="eastAsia"/>
          <w:sz w:val="21"/>
          <w:szCs w:val="21"/>
        </w:rPr>
        <w:t>⑦</w:t>
      </w:r>
      <w:r w:rsidR="00947FB7" w:rsidRPr="00947FB7">
        <w:rPr>
          <w:rFonts w:hAnsi="ＭＳ 明朝" w:hint="eastAsia"/>
          <w:sz w:val="21"/>
          <w:szCs w:val="21"/>
        </w:rPr>
        <w:t>下水道事業会計：全部連結</w:t>
      </w:r>
    </w:p>
    <w:p w14:paraId="05327ECD" w14:textId="2739457E" w:rsidR="00947FB7" w:rsidRPr="00947FB7" w:rsidRDefault="00DE41C2" w:rsidP="00947FB7">
      <w:pPr>
        <w:pStyle w:val="Default"/>
        <w:ind w:firstLineChars="200" w:firstLine="420"/>
        <w:rPr>
          <w:rFonts w:hAnsi="ＭＳ 明朝"/>
          <w:sz w:val="21"/>
          <w:szCs w:val="21"/>
        </w:rPr>
      </w:pPr>
      <w:r>
        <w:rPr>
          <w:rFonts w:hAnsi="ＭＳ 明朝" w:hint="eastAsia"/>
          <w:sz w:val="21"/>
          <w:szCs w:val="21"/>
        </w:rPr>
        <w:t>⑧</w:t>
      </w:r>
      <w:r w:rsidR="00947FB7" w:rsidRPr="00947FB7">
        <w:rPr>
          <w:rFonts w:hAnsi="ＭＳ 明朝" w:hint="eastAsia"/>
          <w:sz w:val="21"/>
          <w:szCs w:val="21"/>
        </w:rPr>
        <w:t>病院事業会計：全部連結</w:t>
      </w:r>
    </w:p>
    <w:p w14:paraId="7D37298E" w14:textId="77777777" w:rsidR="00947FB7" w:rsidRPr="00947FB7" w:rsidRDefault="00947FB7" w:rsidP="00947FB7">
      <w:pPr>
        <w:pStyle w:val="Default"/>
        <w:rPr>
          <w:rFonts w:hAnsi="ＭＳ 明朝"/>
          <w:sz w:val="21"/>
          <w:szCs w:val="21"/>
        </w:rPr>
      </w:pPr>
    </w:p>
    <w:p w14:paraId="4842176F"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（２）出納整理期間</w:t>
      </w:r>
    </w:p>
    <w:p w14:paraId="2A89D810"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財務書類の作成基準日は、会計年度末（</w:t>
      </w:r>
      <w:r w:rsidRPr="00947FB7">
        <w:rPr>
          <w:rFonts w:hAnsi="ＭＳ 明朝" w:cs="Century" w:hint="eastAsia"/>
          <w:sz w:val="21"/>
          <w:szCs w:val="21"/>
        </w:rPr>
        <w:t>３</w:t>
      </w:r>
      <w:r w:rsidRPr="00947FB7">
        <w:rPr>
          <w:rFonts w:hAnsi="ＭＳ 明朝" w:hint="eastAsia"/>
          <w:sz w:val="21"/>
          <w:szCs w:val="21"/>
        </w:rPr>
        <w:t>月</w:t>
      </w:r>
      <w:r w:rsidRPr="00947FB7">
        <w:rPr>
          <w:rFonts w:hAnsi="ＭＳ 明朝" w:cs="Century"/>
          <w:sz w:val="21"/>
          <w:szCs w:val="21"/>
        </w:rPr>
        <w:t>31</w:t>
      </w:r>
      <w:r w:rsidRPr="00947FB7">
        <w:rPr>
          <w:rFonts w:hAnsi="ＭＳ 明朝" w:hint="eastAsia"/>
          <w:sz w:val="21"/>
          <w:szCs w:val="21"/>
        </w:rPr>
        <w:t>日）ですが、出納整理期間中の現金の受払い等を終了した後の計数をもって会計年度末の計数としています（地方自治法235条の</w:t>
      </w:r>
      <w:r w:rsidRPr="00947FB7">
        <w:rPr>
          <w:rFonts w:hAnsi="ＭＳ 明朝" w:cs="Century" w:hint="eastAsia"/>
          <w:sz w:val="21"/>
          <w:szCs w:val="21"/>
        </w:rPr>
        <w:t>５</w:t>
      </w:r>
      <w:r w:rsidRPr="00947FB7">
        <w:rPr>
          <w:rFonts w:hAnsi="ＭＳ 明朝" w:hint="eastAsia"/>
          <w:sz w:val="21"/>
          <w:szCs w:val="21"/>
        </w:rPr>
        <w:t>「普通地方公共団体の出納は、翌年度の</w:t>
      </w:r>
      <w:r w:rsidRPr="00947FB7">
        <w:rPr>
          <w:rFonts w:hAnsi="ＭＳ 明朝" w:cs="Century" w:hint="eastAsia"/>
          <w:sz w:val="21"/>
          <w:szCs w:val="21"/>
        </w:rPr>
        <w:t>５</w:t>
      </w:r>
      <w:r w:rsidRPr="00947FB7">
        <w:rPr>
          <w:rFonts w:hAnsi="ＭＳ 明朝" w:hint="eastAsia"/>
          <w:sz w:val="21"/>
          <w:szCs w:val="21"/>
        </w:rPr>
        <w:t>月</w:t>
      </w:r>
      <w:r w:rsidRPr="00947FB7">
        <w:rPr>
          <w:rFonts w:hAnsi="ＭＳ 明朝" w:cs="Century"/>
          <w:sz w:val="21"/>
          <w:szCs w:val="21"/>
        </w:rPr>
        <w:t>31</w:t>
      </w:r>
      <w:r w:rsidRPr="00947FB7">
        <w:rPr>
          <w:rFonts w:hAnsi="ＭＳ 明朝" w:hint="eastAsia"/>
          <w:sz w:val="21"/>
          <w:szCs w:val="21"/>
        </w:rPr>
        <w:t>日をもって閉鎖する。」）。</w:t>
      </w:r>
    </w:p>
    <w:p w14:paraId="0532B662" w14:textId="77777777" w:rsidR="00947FB7" w:rsidRPr="00947FB7" w:rsidRDefault="00947FB7" w:rsidP="00947FB7">
      <w:pPr>
        <w:pStyle w:val="Default"/>
        <w:rPr>
          <w:rFonts w:hAnsi="ＭＳ 明朝"/>
          <w:sz w:val="21"/>
          <w:szCs w:val="21"/>
        </w:rPr>
      </w:pPr>
    </w:p>
    <w:p w14:paraId="058B758B"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（３）表示単位未満</w:t>
      </w:r>
    </w:p>
    <w:p w14:paraId="522901DA" w14:textId="77777777" w:rsidR="00947FB7" w:rsidRPr="00947FB7" w:rsidRDefault="00947FB7" w:rsidP="00947FB7">
      <w:pPr>
        <w:ind w:firstLineChars="200" w:firstLine="420"/>
        <w:rPr>
          <w:rFonts w:ascii="ＭＳ 明朝" w:eastAsia="ＭＳ 明朝" w:hAnsi="ＭＳ 明朝"/>
        </w:rPr>
      </w:pPr>
      <w:r w:rsidRPr="00947FB7">
        <w:rPr>
          <w:rFonts w:ascii="ＭＳ 明朝" w:eastAsia="ＭＳ 明朝" w:hAnsi="ＭＳ 明朝" w:hint="eastAsia"/>
          <w:szCs w:val="21"/>
        </w:rPr>
        <w:t>表示単位未満の金額は四捨五入とし、一部合計値と不一致があります。</w:t>
      </w:r>
    </w:p>
    <w:p w14:paraId="687A46B0" w14:textId="77777777" w:rsidR="00A34A2F" w:rsidRPr="00947FB7" w:rsidRDefault="00A34A2F"/>
    <w:sectPr w:rsidR="00A34A2F" w:rsidRPr="00947F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B7"/>
    <w:rsid w:val="00642B70"/>
    <w:rsid w:val="00947FB7"/>
    <w:rsid w:val="00A34A2F"/>
    <w:rsid w:val="00DE189C"/>
    <w:rsid w:val="00DE4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9C523"/>
  <w15:chartTrackingRefBased/>
  <w15:docId w15:val="{AB31B686-467C-4AAC-8BD0-3CCB4C39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F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7FB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裕貴</dc:creator>
  <cp:keywords/>
  <dc:description/>
  <cp:lastModifiedBy>勅使河原 裕貴</cp:lastModifiedBy>
  <cp:revision>2</cp:revision>
  <dcterms:created xsi:type="dcterms:W3CDTF">2022-03-16T07:03:00Z</dcterms:created>
  <dcterms:modified xsi:type="dcterms:W3CDTF">2023-04-13T22:39:00Z</dcterms:modified>
</cp:coreProperties>
</file>